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31" w:rsidRDefault="00F93AA3">
      <w:r>
        <w:fldChar w:fldCharType="begin"/>
      </w:r>
      <w:r>
        <w:instrText xml:space="preserve"> HYPERLINK "https://imzo.gov.ua/2019/11/01/vseukrains-kyy-naukovo-praktychnyy-seminar-samoosvitnia-diial-nist-iak-efektyvna-umova-rozvytku-tvorchoho-potentsialu-ta-profesiynoi-kompetentnosti-vchytelia/" </w:instrText>
      </w:r>
      <w:r>
        <w:fldChar w:fldCharType="separate"/>
      </w:r>
      <w:r>
        <w:rPr>
          <w:rStyle w:val="a3"/>
        </w:rPr>
        <w:t>https://imzo.gov.ua/2019/11/01/vseukrains-kyy-naukovo-praktychnyy-seminar-samoosvitnia-diial-nist-iak-efektyvna-umova-rozvytku-tvorchoho-potentsialu-ta-profesiynoi-kompetentnosti-vchytelia/</w:t>
      </w:r>
      <w:r>
        <w:fldChar w:fldCharType="end"/>
      </w:r>
    </w:p>
    <w:p w:rsidR="00F93AA3" w:rsidRPr="00F93AA3" w:rsidRDefault="00F93AA3" w:rsidP="00F93A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uk-UA"/>
        </w:rPr>
      </w:pPr>
      <w:r w:rsidRPr="00F93AA3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uk-UA"/>
        </w:rPr>
        <w:drawing>
          <wp:inline distT="0" distB="0" distL="0" distR="0">
            <wp:extent cx="7620000" cy="4238625"/>
            <wp:effectExtent l="0" t="0" r="0" b="9525"/>
            <wp:docPr id="5" name="Рисунок 5" descr="https://imzo.gov.ua/wp-content/uploads/2019/11/Orlovs-ka-N.M.-Rebryna-V.-A.-Boyko-S.M.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zo.gov.ua/wp-content/uploads/2019/11/Orlovs-ka-N.M.-Rebryna-V.-A.-Boyko-S.M.-800x4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A3" w:rsidRPr="00F93AA3" w:rsidRDefault="00F93AA3" w:rsidP="00F93AA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uk-UA"/>
        </w:rPr>
      </w:pPr>
      <w:r w:rsidRPr="00F93AA3">
        <w:rPr>
          <w:rFonts w:ascii="Arial" w:eastAsia="Times New Roman" w:hAnsi="Arial" w:cs="Arial"/>
          <w:color w:val="333333"/>
          <w:kern w:val="36"/>
          <w:sz w:val="48"/>
          <w:szCs w:val="48"/>
          <w:lang w:eastAsia="uk-UA"/>
        </w:rPr>
        <w:t>Всеукраїнський науково-практичний семінар «Самоосвітня діяльність як ефективна умова розвитку творчого потенціалу та професійної компетентності вчителя»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Наприкінці жовтня з метою розкриття теоретико-методологічних засад і практичних складових професійного вдосконалення та розвитку творчого потенціалу вчителів через формальну, неформальну та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інформальну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освіту на базі Хмельницького обласного інституту післядипломної педагогічної освіти та НВК № 9 міста Хмельницького відбувся Всеукраїнський науково-практичний семінар «Самоосвітня діяльність як ефективна умова розвитку творчого потенціалу та професійної компетентності вчителя».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На захід прибули 138 учасників, серед яких науковці, науково-педагогічні працівники обласних інститутів післядипломної педагогічної освіти, обласних департаментів (управлінь) освіти і науки України, директори, заступники директорів та педагоги-практики закладів освіти з різних регіонів України.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Державну наукову установу «Інститут модернізації змісту освіти» представляла завідувачка сектору організаційної культури та етики педагогічних працівників відділу інноваційної діяльності та дослідно-експериментальної роботи, кандидат філософських наук Світлана Бойко. У своїй доповіді на тему: «Самоосвіта як ресурс професійного зростання та життєвого успіху педагога» вона звернула увагу на концептуальні основи формування конкурентоспроможності вчителя, структурні компоненти його діяльності (професійний, особистісний і поведінковий), наголосила на особливості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самоорганізованого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здобуття педагогами певних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компетентностей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, </w:t>
      </w: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lastRenderedPageBreak/>
        <w:t xml:space="preserve">зокрема під час повсякденної роботи, пов’язаної з професійною, громадською або іншою діяльністю (відпочинком, перебуванням з родиною), розкрила значення інноваційної діяльності як інструменту для життєвого успіху педагога та, як приклад цілеспрямованої професійної роботи, навела здобутки наукової школи Юрія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Завалевського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, розкриті у монографії «Теоретико-методичні засади формування вчителя як конкурентоспроможного фахівця».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Відкриття всеукраїнського семінару розпочалося з чудової візитівки НВК № 9 міста Хмельницького, яка була представлена педагогічним і учнівським колективами у досить динамічній, емоційній, креативній та віршованій формі, що надала певного шарму презентації закладу.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З вітальним словом до шанованих гостей звернувся Олександр Попик, проректор з науково-методичної роботи Хмельницького обласного інституту післядипломної педагогічної освіти, який у своїй промові стисло акцентував увагу на здобутках науковців та науково-педагогічних працівників даного інституту та вручив нагороди найактивнішим педагогічним працівникам Хмельниччини.</w:t>
      </w:r>
    </w:p>
    <w:p w:rsidR="00F93AA3" w:rsidRPr="00F93AA3" w:rsidRDefault="00F93AA3" w:rsidP="00F93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Також зі змістовними доповідями на пленарному засіданні виступили</w:t>
      </w:r>
      <w:r w:rsidRPr="00F93AA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uk-UA"/>
        </w:rPr>
        <w:t>: </w:t>
      </w: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Оксана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Шквир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, Таїсія Комар, Віра Гуменюк, Людмила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Зазуліна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, Юлія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Каліночкіна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, Віталій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Ребрина</w:t>
      </w:r>
      <w:proofErr w:type="spellEnd"/>
      <w:r w:rsidRPr="00F93AA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uk-UA"/>
        </w:rPr>
        <w:t>, </w:t>
      </w: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які зосередили увагу присутніх на чинниках особистісного та професійного зростання вчителя, ресурсі освіти в розвитку творчого потенціалу особистості, розкрили науково-методичний концепт професійного розвитку педагогів від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допрофесіоналізму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до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суперпрофесіоналізму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з урахуванням вимог Нової української школи, ознайомили з особливостями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акмеопортфоліо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як технології індивідуалізації професійного зростання вчителя, акцентували увагу на навчанні дорослих у системі неперервної освіти в умовах реформування та значенні цифрової компетентності сучасного педагога.</w:t>
      </w:r>
    </w:p>
    <w:p w:rsidR="00F93AA3" w:rsidRPr="00F93AA3" w:rsidRDefault="00F93AA3" w:rsidP="00F93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Ірина Томич</w:t>
      </w:r>
      <w:r w:rsidRPr="00F93AA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uk-UA"/>
        </w:rPr>
        <w:t>, </w:t>
      </w: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директорка ЗСО «НВК № 9 міста Хмельницького Хмельницької міської ради» виступила з доповіддю на тему: «Самоосвітня діяльність як ефективна умова розвитку професійної компетентності вчителя сучасного закладу освіти», і розкрила основні напрямки діяльності закладу, які реалізуються на ІІ етапі експерименту всеукраїнського рівня «Формальна, неформальна,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інформальна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освіти у професійному вдосконаленні вчителів», що проводиться на базі закладу.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Найбільш емоційним та життєстверджуючим був виступ Лесі Шевчук, учительки початкових класів НВК № 31 міста Хмельницького на тему: «Мотивація та професійне вдосконалення вчителя за версією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Global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Teacher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Prize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Ukraine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».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Цьогоріч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вона отримала премію за версією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Global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Teacher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Prize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Ukraine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. Це світова щорічна премія вчителів, які зробили видатний внесок у професію. Премію засновано фондом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Varkey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GEMS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Foundation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, щоб підкреслити важливість педагогів і той факт, що в усьому світі їхні зусилля варті того, аби бути визнаними на найвищому рівні.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У другій половині дня відбулася робота в майстерках за 4 напрямками: формування компетентності особистості, формування компетентного учня, сертифікація – зовнішнє оцінювання професійних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компетентностей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вчителя та формування компетентного вчителя Нової української школи.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Семінар відбувався протягом двох днів. Отже, наступного дня його робота була продовжена на базі НВК № 9 міста Хмельницького.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З надихаючою доповіддю «Експериментальна діяльність освітнього закладу як шлях до професійного зростання вчителя» виступила науковий керівник експерименту вищезазначеного закладу Інна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Ящук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,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докторка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педагогічних наук, професорка, декан факультету початкової освіти та філології Хмельницької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гуманітарно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-педагогічної академії.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Надалі відбулася менторська сесія (калейдоскоп вчительських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лайфхаків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), що передбачала роботу платформи критичного мислення у професійному зростанні вчителя (провела Олена Зарічна, заступниця директора ЗОШ № 24 м. Тернопіль).</w:t>
      </w:r>
    </w:p>
    <w:p w:rsidR="00F93AA3" w:rsidRPr="00F93AA3" w:rsidRDefault="00F93AA3" w:rsidP="00F93A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Великий інтерес в учасників заходу викликали калейдоскопи на теми: «Мовленнєва компетенція освітянина» (провела Галина Замрій</w:t>
      </w:r>
      <w:r w:rsidRPr="00F93AA3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uk-UA"/>
        </w:rPr>
        <w:t>,</w:t>
      </w: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 вчителька української мови та літератури НВК № 9 міста Хмельницького), «Інноваційні технології у роботі вчителя» (провів Геннадій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Костовський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, </w:t>
      </w: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lastRenderedPageBreak/>
        <w:t>вчитель англійської мови і літератури НВК № 9 міста Хмельницького), «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EdPro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/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MozaBook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=Уявляй, Взаємодій. Створюй» (провели Валентин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Смолієнко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та Ольга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Возна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, вчителі інформатики).</w:t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По завершенню менторської сесії досить жваво був проведений  «відкритий мікрофон», під час проведення якого мали можливість висловитися всі охочі. Серед виступаючих було багато випускників НВК № 9 міста Хмельницького, які нині займають адміністративні посади. Зокрема, директор школи № 15 міста Хмельницького Алла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Кіящук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, яка у НВК № 9 працювала певний період заступником директора з навчально-виховної роботи та багато інших, які ще є учнями Надії Орловської, координатора експерименту всеукраїнського рівня, що проходить на базі НВК № 9.</w:t>
      </w:r>
    </w:p>
    <w:p w:rsidR="00F93AA3" w:rsidRPr="00F93AA3" w:rsidRDefault="00F93AA3" w:rsidP="00F93A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r w:rsidRPr="00F93AA3">
        <w:rPr>
          <w:rFonts w:ascii="inherit" w:eastAsia="Times New Roman" w:hAnsi="inherit" w:cs="Times New Roman"/>
          <w:noProof/>
          <w:color w:val="289DCC"/>
          <w:sz w:val="21"/>
          <w:szCs w:val="21"/>
          <w:bdr w:val="none" w:sz="0" w:space="0" w:color="auto" w:frame="1"/>
          <w:lang w:eastAsia="uk-UA"/>
        </w:rPr>
        <w:drawing>
          <wp:inline distT="0" distB="0" distL="0" distR="0">
            <wp:extent cx="2857500" cy="2143125"/>
            <wp:effectExtent l="0" t="0" r="0" b="9525"/>
            <wp:docPr id="4" name="Рисунок 4" descr="https://imzo.gov.ua/wp-content/uploads/2019/11/unnamed-file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zo.gov.ua/wp-content/uploads/2019/11/unnamed-file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A3" w:rsidRPr="00F93AA3" w:rsidRDefault="00F93AA3" w:rsidP="00F93A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r w:rsidRPr="00F93AA3">
        <w:rPr>
          <w:rFonts w:ascii="inherit" w:eastAsia="Times New Roman" w:hAnsi="inherit" w:cs="Times New Roman"/>
          <w:noProof/>
          <w:color w:val="289DCC"/>
          <w:sz w:val="21"/>
          <w:szCs w:val="21"/>
          <w:bdr w:val="none" w:sz="0" w:space="0" w:color="auto" w:frame="1"/>
          <w:lang w:eastAsia="uk-UA"/>
        </w:rPr>
        <w:drawing>
          <wp:inline distT="0" distB="0" distL="0" distR="0">
            <wp:extent cx="2857500" cy="2143125"/>
            <wp:effectExtent l="0" t="0" r="0" b="9525"/>
            <wp:docPr id="3" name="Рисунок 3" descr="https://imzo.gov.ua/wp-content/uploads/2019/11/IMG_4509-300x2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zo.gov.ua/wp-content/uploads/2019/11/IMG_4509-300x22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A3" w:rsidRPr="00F93AA3" w:rsidRDefault="00F93AA3" w:rsidP="00F93A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r w:rsidRPr="00F93AA3">
        <w:rPr>
          <w:rFonts w:ascii="inherit" w:eastAsia="Times New Roman" w:hAnsi="inherit" w:cs="Times New Roman"/>
          <w:noProof/>
          <w:color w:val="289DCC"/>
          <w:sz w:val="21"/>
          <w:szCs w:val="21"/>
          <w:bdr w:val="none" w:sz="0" w:space="0" w:color="auto" w:frame="1"/>
          <w:lang w:eastAsia="uk-UA"/>
        </w:rPr>
        <w:drawing>
          <wp:inline distT="0" distB="0" distL="0" distR="0">
            <wp:extent cx="2857500" cy="2143125"/>
            <wp:effectExtent l="0" t="0" r="0" b="9525"/>
            <wp:docPr id="2" name="Рисунок 2" descr="https://imzo.gov.ua/wp-content/uploads/2019/11/Humeniuk-V.V.-_Boyko-S.-M.-Kolesnyk-I.V.-Orlovs-ka-N.M.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zo.gov.ua/wp-content/uploads/2019/11/Humeniuk-V.V.-_Boyko-S.-M.-Kolesnyk-I.V.-Orlovs-ka-N.M.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A3" w:rsidRPr="00F93AA3" w:rsidRDefault="00F93AA3" w:rsidP="00F93AA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uk-UA"/>
        </w:rPr>
      </w:pPr>
      <w:r w:rsidRPr="00F93AA3">
        <w:rPr>
          <w:rFonts w:ascii="inherit" w:eastAsia="Times New Roman" w:hAnsi="inherit" w:cs="Times New Roman"/>
          <w:noProof/>
          <w:color w:val="289DCC"/>
          <w:sz w:val="21"/>
          <w:szCs w:val="21"/>
          <w:bdr w:val="none" w:sz="0" w:space="0" w:color="auto" w:frame="1"/>
          <w:lang w:eastAsia="uk-UA"/>
        </w:rPr>
        <w:lastRenderedPageBreak/>
        <w:drawing>
          <wp:inline distT="0" distB="0" distL="0" distR="0">
            <wp:extent cx="2857500" cy="2143125"/>
            <wp:effectExtent l="0" t="0" r="0" b="9525"/>
            <wp:docPr id="1" name="Рисунок 1" descr="https://imzo.gov.ua/wp-content/uploads/2019/11/NVK-9-mista-KHmel-nyts-koho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zo.gov.ua/wp-content/uploads/2019/11/NVK-9-mista-KHmel-nyts-koho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AA3" w:rsidRPr="00F93AA3" w:rsidRDefault="00F93AA3" w:rsidP="00F93AA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</w:pPr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Зазначимо, що опрацьовані питання на всеукраїнському семінарі і надалі сприятимуть вдосконаленню формування професійного та творчого потенціалу вчителів через формальну, неформальну та </w:t>
      </w:r>
      <w:proofErr w:type="spellStart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>інформальну</w:t>
      </w:r>
      <w:proofErr w:type="spellEnd"/>
      <w:r w:rsidRPr="00F93AA3">
        <w:rPr>
          <w:rFonts w:ascii="Times New Roman" w:eastAsia="Times New Roman" w:hAnsi="Times New Roman" w:cs="Times New Roman"/>
          <w:color w:val="444444"/>
          <w:sz w:val="23"/>
          <w:szCs w:val="23"/>
          <w:lang w:eastAsia="uk-UA"/>
        </w:rPr>
        <w:t xml:space="preserve"> освіту.</w:t>
      </w:r>
    </w:p>
    <w:p w:rsidR="00F93AA3" w:rsidRDefault="00F93AA3">
      <w:bookmarkStart w:id="0" w:name="_GoBack"/>
      <w:bookmarkEnd w:id="0"/>
    </w:p>
    <w:sectPr w:rsidR="00F93A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A"/>
    <w:rsid w:val="0066421A"/>
    <w:rsid w:val="00F87531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A8EC-DA89-436A-B429-C425874C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A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A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F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93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59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mzo.gov.ua/wp-content/uploads/2019/11/IMG_4509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imzo.gov.ua/wp-content/uploads/2019/11/NVK-9-mista-KHmel-nyts-koho.jpg" TargetMode="External"/><Relationship Id="rId5" Type="http://schemas.openxmlformats.org/officeDocument/2006/relationships/hyperlink" Target="https://imzo.gov.ua/wp-content/uploads/2019/11/unnamed-file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imzo.gov.ua/wp-content/uploads/2019/11/Humeniuk-V.V.-_Boyko-S.-M.-Kolesnyk-I.V.-Orlovs-ka-N.M.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4387</Words>
  <Characters>2502</Characters>
  <Application>Microsoft Office Word</Application>
  <DocSecurity>0</DocSecurity>
  <Lines>20</Lines>
  <Paragraphs>13</Paragraphs>
  <ScaleCrop>false</ScaleCrop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</dc:creator>
  <cp:keywords/>
  <dc:description/>
  <cp:lastModifiedBy>Oleksandr</cp:lastModifiedBy>
  <cp:revision>2</cp:revision>
  <dcterms:created xsi:type="dcterms:W3CDTF">2019-11-05T20:54:00Z</dcterms:created>
  <dcterms:modified xsi:type="dcterms:W3CDTF">2019-11-05T20:54:00Z</dcterms:modified>
</cp:coreProperties>
</file>